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июля 2022 г. № 634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июля 2022 г. № 634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04.05.2010 № 306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Правительства Российской Федерации от 08.11.2013 № 1007 «О силах и средствах единой государственной системы предупреждения и ликвидации чрезвычайных ситуаций», постановлением правительства Воронежской области от 02.10.2015 № 766 «О силах и средствах Воронежской территориальной подсистемы единой государственной системы предупреждения и ликвидации чрезвычайных ситуаций» и в целях системного использования сил и средств наблюдения, контроля и ликвидации последствий чрезвычайных ситуаций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04.05.2010 № 306 «О силах и средствах Воронежского городского звена предупреждения и ликвидации чрезвычайных ситуаций» следующие изменения: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в новой редакции прилагаемые: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состав сил и средств Воронежского городского звена Воронежской территориальной подсистемы единой государственной системы предупреждения и ликвидации чрезвычайных ситуаций, привлекаемых для организации защиты населения и проведения аварийно-спасательных и других неотложных работ при возникновении (угрозе возникновения) чрезвычайных ситуаций на территории городского округа город Воронеж; 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условные обозначения для отображения информации.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18.11.2021 № 1103 «О внесении изменений в постановление администрации городского округа город Воронеж от 04.05.2010 № 306».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